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772D368" w:rsidRDefault="3772D368" w14:paraId="42AA63CE" w14:textId="05E8E7E1">
      <w:r w:rsidRPr="4CCA55C4" w:rsidR="3772D368">
        <w:rPr>
          <w:rFonts w:ascii="Book Antiqua" w:hAnsi="Book Antiqua" w:eastAsia="Book Antiqua" w:cs="Book Antiqua"/>
          <w:noProof w:val="0"/>
          <w:sz w:val="22"/>
          <w:szCs w:val="22"/>
          <w:lang w:val="en-US"/>
        </w:rPr>
        <w:t>Good afternoon,</w:t>
      </w:r>
    </w:p>
    <w:p w:rsidR="3772D368" w:rsidRDefault="3772D368" w14:paraId="0884CB0A" w14:textId="43AF28C9">
      <w:r w:rsidRPr="4CCA55C4" w:rsidR="3772D368">
        <w:rPr>
          <w:rFonts w:ascii="Book Antiqua" w:hAnsi="Book Antiqua" w:eastAsia="Book Antiqua" w:cs="Book Antiqua"/>
          <w:noProof w:val="0"/>
          <w:sz w:val="22"/>
          <w:szCs w:val="22"/>
          <w:lang w:val="en-US"/>
        </w:rPr>
        <w:t xml:space="preserve"> </w:t>
      </w:r>
    </w:p>
    <w:p w:rsidR="3772D368" w:rsidRDefault="3772D368" w14:paraId="7315054C" w14:textId="4254AF8C">
      <w:r w:rsidRPr="4CCA55C4" w:rsidR="3772D368">
        <w:rPr>
          <w:rFonts w:ascii="Book Antiqua" w:hAnsi="Book Antiqua" w:eastAsia="Book Antiqua" w:cs="Book Antiqua"/>
          <w:noProof w:val="0"/>
          <w:sz w:val="22"/>
          <w:szCs w:val="22"/>
          <w:lang w:val="en-US"/>
        </w:rPr>
        <w:t>As organizations committed to improving the economic security and well-being of all New Yorkers, we hope you will sign on to the attached letter (the text of which is also pasted below) to support more equitable and inclusive Working Family Tax Credits. Every year, millions of New York State residents benefit from the Empire State Child Credit (ESCC) and the state Earned Income Tax Credit (EITC). As economic inequality grows in our state, we must utilize proven tools to help New Yorkers achieve financial success. We hope you will join us in calling on the Governor to strengthen his budget proposals around both credits.</w:t>
      </w:r>
    </w:p>
    <w:p w:rsidR="3772D368" w:rsidRDefault="3772D368" w14:paraId="3E7F46F2" w14:textId="5820F049">
      <w:r w:rsidRPr="4CCA55C4" w:rsidR="3772D368">
        <w:rPr>
          <w:rFonts w:ascii="Book Antiqua" w:hAnsi="Book Antiqua" w:eastAsia="Book Antiqua" w:cs="Book Antiqua"/>
          <w:noProof w:val="0"/>
          <w:sz w:val="22"/>
          <w:szCs w:val="22"/>
          <w:lang w:val="en-US"/>
        </w:rPr>
        <w:t>To read the letter, please scroll down, or click on the attached pdf.</w:t>
      </w:r>
    </w:p>
    <w:p w:rsidR="3772D368" w:rsidRDefault="3772D368" w14:paraId="366E436D" w14:textId="06A52065">
      <w:r>
        <w:br/>
      </w:r>
      <w:r w:rsidRPr="4CCA55C4" w:rsidR="3772D368">
        <w:rPr>
          <w:rFonts w:ascii="Georgia" w:hAnsi="Georgia" w:eastAsia="Georgia" w:cs="Georgia"/>
          <w:noProof w:val="0"/>
          <w:sz w:val="22"/>
          <w:szCs w:val="22"/>
          <w:lang w:val="en-US"/>
        </w:rPr>
        <w:t xml:space="preserve">You can sign on via this Google form: </w:t>
      </w:r>
      <w:hyperlink r:id="R4da902ee4fbe4efd">
        <w:r w:rsidRPr="4CCA55C4" w:rsidR="3772D368">
          <w:rPr>
            <w:rStyle w:val="Hyperlink"/>
            <w:rFonts w:ascii="Georgia" w:hAnsi="Georgia" w:eastAsia="Georgia" w:cs="Georgia"/>
            <w:noProof w:val="0"/>
            <w:color w:val="0563C1"/>
            <w:sz w:val="22"/>
            <w:szCs w:val="22"/>
            <w:u w:val="single"/>
            <w:lang w:val="en-US"/>
          </w:rPr>
          <w:t>https://forms.gle/jD7WcwuaiitBQt4w8</w:t>
        </w:r>
        <w:r>
          <w:br/>
        </w:r>
      </w:hyperlink>
      <w:r w:rsidRPr="4CCA55C4" w:rsidR="3772D368">
        <w:rPr>
          <w:rFonts w:ascii="Georgia" w:hAnsi="Georgia" w:eastAsia="Georgia" w:cs="Georgia"/>
          <w:noProof w:val="0"/>
          <w:sz w:val="22"/>
          <w:szCs w:val="22"/>
          <w:lang w:val="en-US"/>
        </w:rPr>
        <w:t xml:space="preserve"> Sign-on deadline: COB Wednesday, January 29, 2020.</w:t>
      </w:r>
    </w:p>
    <w:p w:rsidR="3772D368" w:rsidRDefault="3772D368" w14:paraId="5AB46D0B" w14:textId="1CF68C69">
      <w:r w:rsidRPr="4CCA55C4" w:rsidR="3772D368">
        <w:rPr>
          <w:rFonts w:ascii="Georgia" w:hAnsi="Georgia" w:eastAsia="Georgia" w:cs="Georgia"/>
          <w:noProof w:val="0"/>
          <w:sz w:val="22"/>
          <w:szCs w:val="22"/>
          <w:lang w:val="en-US"/>
        </w:rPr>
        <w:t xml:space="preserve">  </w:t>
      </w:r>
      <w:r>
        <w:br/>
      </w:r>
      <w:r w:rsidRPr="4CCA55C4" w:rsidR="3772D368">
        <w:rPr>
          <w:rFonts w:ascii="Georgia" w:hAnsi="Georgia" w:eastAsia="Georgia" w:cs="Georgia"/>
          <w:noProof w:val="0"/>
          <w:sz w:val="22"/>
          <w:szCs w:val="22"/>
          <w:lang w:val="en-US"/>
        </w:rPr>
        <w:t>If you are able to share this email and the letter with other supportive organizations, please do!</w:t>
      </w:r>
    </w:p>
    <w:p w:rsidR="3772D368" w:rsidRDefault="3772D368" w14:paraId="4A011B78" w14:textId="765FF203">
      <w:r w:rsidRPr="4CCA55C4" w:rsidR="3772D368">
        <w:rPr>
          <w:rFonts w:ascii="Georgia" w:hAnsi="Georgia" w:eastAsia="Georgia" w:cs="Georgia"/>
          <w:noProof w:val="0"/>
          <w:sz w:val="22"/>
          <w:szCs w:val="22"/>
          <w:lang w:val="en-US"/>
        </w:rPr>
        <w:t xml:space="preserve"> </w:t>
      </w:r>
    </w:p>
    <w:p w:rsidR="3772D368" w:rsidRDefault="3772D368" w14:paraId="49CA4447" w14:textId="36EA2E17">
      <w:r w:rsidRPr="4CCA55C4" w:rsidR="3772D368">
        <w:rPr>
          <w:rFonts w:ascii="Georgia" w:hAnsi="Georgia" w:eastAsia="Georgia" w:cs="Georgia"/>
          <w:noProof w:val="0"/>
          <w:sz w:val="22"/>
          <w:szCs w:val="22"/>
          <w:lang w:val="en-US"/>
        </w:rPr>
        <w:t>Thank you!</w:t>
      </w:r>
    </w:p>
    <w:p w:rsidR="3772D368" w:rsidRDefault="3772D368" w14:paraId="48FB6772" w14:textId="6E7AF023">
      <w:r w:rsidRPr="4CCA55C4" w:rsidR="3772D368">
        <w:rPr>
          <w:rFonts w:ascii="Georgia" w:hAnsi="Georgia" w:eastAsia="Georgia" w:cs="Georgia"/>
          <w:noProof w:val="0"/>
          <w:color w:val="1F497D"/>
          <w:sz w:val="22"/>
          <w:szCs w:val="22"/>
          <w:lang w:val="en-US"/>
        </w:rPr>
        <w:t xml:space="preserve"> </w:t>
      </w:r>
    </w:p>
    <w:p w:rsidR="3772D368" w:rsidRDefault="3772D368" w14:paraId="6A6467DD" w14:textId="6128FAFF">
      <w:r w:rsidRPr="4CCA55C4" w:rsidR="3772D368">
        <w:rPr>
          <w:rFonts w:ascii="Calibri" w:hAnsi="Calibri" w:eastAsia="Calibri" w:cs="Calibri"/>
          <w:noProof w:val="0"/>
          <w:color w:val="1F497D"/>
          <w:sz w:val="22"/>
          <w:szCs w:val="22"/>
          <w:lang w:val="en-US"/>
        </w:rPr>
        <w:t xml:space="preserve"> </w:t>
      </w:r>
    </w:p>
    <w:p w:rsidR="3772D368" w:rsidRDefault="3772D368" w14:paraId="662C9936" w14:textId="5005A4CB">
      <w:r w:rsidRPr="4CCA55C4" w:rsidR="3772D368">
        <w:rPr>
          <w:rFonts w:ascii="Georgia" w:hAnsi="Georgia" w:eastAsia="Georgia" w:cs="Georgia"/>
          <w:noProof w:val="0"/>
          <w:sz w:val="22"/>
          <w:szCs w:val="22"/>
          <w:lang w:val="en-US"/>
        </w:rPr>
        <w:t>Sincerely,</w:t>
      </w:r>
      <w:r>
        <w:br/>
      </w:r>
      <w:r w:rsidRPr="4CCA55C4" w:rsidR="3772D368">
        <w:rPr>
          <w:rFonts w:ascii="Georgia" w:hAnsi="Georgia" w:eastAsia="Georgia" w:cs="Georgia"/>
          <w:noProof w:val="0"/>
          <w:sz w:val="22"/>
          <w:szCs w:val="22"/>
          <w:lang w:val="en-US"/>
        </w:rPr>
        <w:t xml:space="preserve"> The Children’s Agenda, Fiscal Policy Institute, Schuyler Center for Analysis and Advocacy, and the United Way of New York State</w:t>
      </w:r>
    </w:p>
    <w:p w:rsidR="4CCA55C4" w:rsidP="4CCA55C4" w:rsidRDefault="4CCA55C4" w14:paraId="616CEDE1" w14:textId="44EF0F08">
      <w:pPr>
        <w:pStyle w:val="Normal"/>
        <w:rPr>
          <w:rFonts w:ascii="Book Antiqua" w:hAnsi="Book Antiqua" w:eastAsia="Book Antiqua" w:cs="Book Antiqua"/>
          <w:noProof w:val="0"/>
          <w:color w:val="000000" w:themeColor="text1" w:themeTint="FF" w:themeShade="FF"/>
          <w:sz w:val="22"/>
          <w:szCs w:val="22"/>
          <w:lang w:val="en-US"/>
        </w:rPr>
      </w:pPr>
    </w:p>
    <w:p w:rsidR="4CCA55C4" w:rsidP="4CCA55C4" w:rsidRDefault="4CCA55C4" w14:paraId="3AA2D3A7" w14:textId="3D016413">
      <w:pPr>
        <w:rPr>
          <w:rFonts w:ascii="Book Antiqua" w:hAnsi="Book Antiqua" w:eastAsia="Book Antiqua" w:cs="Book Antiqua"/>
          <w:noProof w:val="0"/>
          <w:color w:val="000000" w:themeColor="text1" w:themeTint="FF" w:themeShade="FF"/>
          <w:sz w:val="22"/>
          <w:szCs w:val="22"/>
          <w:lang w:val="en-US"/>
        </w:rPr>
      </w:pPr>
    </w:p>
    <w:p w:rsidR="4CCA55C4" w:rsidP="4CCA55C4" w:rsidRDefault="4CCA55C4" w14:paraId="27A8E88B" w14:textId="07E9BC62">
      <w:pPr>
        <w:rPr>
          <w:rFonts w:ascii="Book Antiqua" w:hAnsi="Book Antiqua" w:eastAsia="Book Antiqua" w:cs="Book Antiqua"/>
          <w:noProof w:val="0"/>
          <w:color w:val="000000" w:themeColor="text1" w:themeTint="FF" w:themeShade="FF"/>
          <w:sz w:val="22"/>
          <w:szCs w:val="22"/>
          <w:lang w:val="en-US"/>
        </w:rPr>
      </w:pPr>
    </w:p>
    <w:p w:rsidR="278A4BC8" w:rsidRDefault="278A4BC8" w14:paraId="1C96C74D" w14:textId="0D522A9A">
      <w:r w:rsidRPr="4CCA55C4" w:rsidR="278A4BC8">
        <w:rPr>
          <w:rFonts w:ascii="Book Antiqua" w:hAnsi="Book Antiqua" w:eastAsia="Book Antiqua" w:cs="Book Antiqua"/>
          <w:noProof w:val="0"/>
          <w:color w:val="000000" w:themeColor="text1" w:themeTint="FF" w:themeShade="FF"/>
          <w:sz w:val="22"/>
          <w:szCs w:val="22"/>
          <w:lang w:val="en-US"/>
        </w:rPr>
        <w:t xml:space="preserve">Dear Governor Cuomo: </w:t>
      </w:r>
    </w:p>
    <w:p w:rsidR="278A4BC8" w:rsidRDefault="278A4BC8" w14:paraId="4C0E0929" w14:textId="5EE514C0">
      <w:r w:rsidRPr="4CCA55C4" w:rsidR="278A4BC8">
        <w:rPr>
          <w:rFonts w:ascii="Book Antiqua" w:hAnsi="Book Antiqua" w:eastAsia="Book Antiqua" w:cs="Book Antiqua"/>
          <w:noProof w:val="0"/>
          <w:color w:val="000000" w:themeColor="text1" w:themeTint="FF" w:themeShade="FF"/>
          <w:sz w:val="22"/>
          <w:szCs w:val="22"/>
          <w:lang w:val="en-US"/>
        </w:rPr>
        <w:t xml:space="preserve"> </w:t>
      </w:r>
    </w:p>
    <w:p w:rsidR="278A4BC8" w:rsidRDefault="278A4BC8" w14:paraId="0EB1E105" w14:textId="2C27D4FF">
      <w:r w:rsidRPr="4CCA55C4" w:rsidR="278A4BC8">
        <w:rPr>
          <w:rFonts w:ascii="Book Antiqua" w:hAnsi="Book Antiqua" w:eastAsia="Book Antiqua" w:cs="Book Antiqua"/>
          <w:noProof w:val="0"/>
          <w:color w:val="000000" w:themeColor="text1" w:themeTint="FF" w:themeShade="FF"/>
          <w:sz w:val="22"/>
          <w:szCs w:val="22"/>
          <w:lang w:val="en-US"/>
        </w:rPr>
        <w:t xml:space="preserve">Thank you for elevating the issue of child poverty in your State of the State and Budget addresses, and for including two strong proposals to reduce poverty in New York by strengthening two of New York’s working family tax credits -- the Earned Income Tax Credit (EITC) and Empire State Child Credit (ESCC).  Both already help thousands of working New Yorkers move out of poverty and into economic security; both will be even more effective if the Executive proposals are enacted.  </w:t>
      </w:r>
    </w:p>
    <w:p w:rsidR="278A4BC8" w:rsidRDefault="278A4BC8" w14:paraId="039747B6" w14:textId="2EACF3B9">
      <w:r w:rsidRPr="4CCA55C4" w:rsidR="278A4BC8">
        <w:rPr>
          <w:rFonts w:ascii="Book Antiqua" w:hAnsi="Book Antiqua" w:eastAsia="Book Antiqua" w:cs="Book Antiqua"/>
          <w:noProof w:val="0"/>
          <w:color w:val="000000" w:themeColor="text1" w:themeTint="FF" w:themeShade="FF"/>
          <w:sz w:val="22"/>
          <w:szCs w:val="22"/>
          <w:lang w:val="en-US"/>
        </w:rPr>
        <w:t xml:space="preserve"> </w:t>
      </w:r>
    </w:p>
    <w:p w:rsidR="278A4BC8" w:rsidRDefault="278A4BC8" w14:paraId="7E3748B0" w14:textId="46D5F389">
      <w:r w:rsidRPr="4CCA55C4" w:rsidR="278A4BC8">
        <w:rPr>
          <w:rFonts w:ascii="Book Antiqua" w:hAnsi="Book Antiqua" w:eastAsia="Book Antiqua" w:cs="Book Antiqua"/>
          <w:noProof w:val="0"/>
          <w:color w:val="000000" w:themeColor="text1" w:themeTint="FF" w:themeShade="FF"/>
          <w:sz w:val="22"/>
          <w:szCs w:val="22"/>
          <w:lang w:val="en-US"/>
        </w:rPr>
        <w:t xml:space="preserve">Specifically, the Executive Budget proposes to allow the Tax Department to compute and issue unclaimed EITC refunds when it discovers taxpayers are eligible. The Executive Budget also proposes to begin to rectify a longstanding failure to cover children under age four in its child tax credit by allowing parents with an income under $50,000 to claim the ESCCC for their children under 4 years old. The undersigned human services organizations, children’s advocates, child and family serving organizations, faith and labor leaders welcome these proposals as steps toward creating a more equitable tax system that better reflects New York’s progressive values.  However, </w:t>
      </w:r>
      <w:r w:rsidRPr="4CCA55C4" w:rsidR="278A4BC8">
        <w:rPr>
          <w:rFonts w:ascii="Book Antiqua" w:hAnsi="Book Antiqua" w:eastAsia="Book Antiqua" w:cs="Book Antiqua"/>
          <w:b w:val="1"/>
          <w:bCs w:val="1"/>
          <w:noProof w:val="0"/>
          <w:color w:val="000000" w:themeColor="text1" w:themeTint="FF" w:themeShade="FF"/>
          <w:sz w:val="22"/>
          <w:szCs w:val="22"/>
          <w:lang w:val="en-US"/>
        </w:rPr>
        <w:t xml:space="preserve">we respectfully urge you to further strengthen the EITC and ESCC in the 30-day Amendments —they can and should be more fair, inclusive and impactful. </w:t>
      </w:r>
    </w:p>
    <w:p w:rsidR="278A4BC8" w:rsidRDefault="278A4BC8" w14:paraId="53B9CEA3" w14:textId="41D7F253">
      <w:r w:rsidRPr="4CCA55C4" w:rsidR="278A4BC8">
        <w:rPr>
          <w:rFonts w:ascii="Book Antiqua" w:hAnsi="Book Antiqua" w:eastAsia="Book Antiqua" w:cs="Book Antiqua"/>
          <w:noProof w:val="0"/>
          <w:color w:val="000000" w:themeColor="text1" w:themeTint="FF" w:themeShade="FF"/>
          <w:sz w:val="22"/>
          <w:szCs w:val="22"/>
          <w:lang w:val="en-US"/>
        </w:rPr>
        <w:t xml:space="preserve"> </w:t>
      </w:r>
    </w:p>
    <w:p w:rsidR="278A4BC8" w:rsidRDefault="278A4BC8" w14:paraId="4CF8557E" w14:textId="3257DD6B">
      <w:r w:rsidRPr="4CCA55C4" w:rsidR="278A4BC8">
        <w:rPr>
          <w:rFonts w:ascii="Book Antiqua" w:hAnsi="Book Antiqua" w:eastAsia="Book Antiqua" w:cs="Book Antiqua"/>
          <w:noProof w:val="0"/>
          <w:color w:val="000000" w:themeColor="text1" w:themeTint="FF" w:themeShade="FF"/>
          <w:sz w:val="22"/>
          <w:szCs w:val="22"/>
          <w:lang w:val="en-US"/>
        </w:rPr>
        <w:t>Too many working New Yorkers still struggle to stay afloat, despite the recent increases to our state’s rising minimum wage. In rural counties, to be self-sufficient a single adult needs to earn approximately $20,000 annually and a family of four needs to earn approximately $62,000 annually. In urban areas, a single adult needs to earn approximately $30,000 annually and a family of four needs to earn nearly $75,000 annually.</w:t>
      </w:r>
      <w:hyperlink w:anchor="_edn1" r:id="Rc5bbef25360d479c">
        <w:r w:rsidRPr="4CCA55C4" w:rsidR="278A4BC8">
          <w:rPr>
            <w:rStyle w:val="Hyperlink"/>
            <w:rFonts w:ascii="Book Antiqua" w:hAnsi="Book Antiqua" w:eastAsia="Book Antiqua" w:cs="Book Antiqua"/>
            <w:noProof w:val="0"/>
            <w:color w:val="0563C1"/>
            <w:sz w:val="22"/>
            <w:szCs w:val="22"/>
            <w:u w:val="single"/>
            <w:vertAlign w:val="superscript"/>
            <w:lang w:val="en-US"/>
          </w:rPr>
          <w:t>[i]</w:t>
        </w:r>
      </w:hyperlink>
      <w:r w:rsidRPr="4CCA55C4" w:rsidR="278A4BC8">
        <w:rPr>
          <w:rFonts w:ascii="Book Antiqua" w:hAnsi="Book Antiqua" w:eastAsia="Book Antiqua" w:cs="Book Antiqua"/>
          <w:noProof w:val="0"/>
          <w:color w:val="0563C1"/>
          <w:sz w:val="22"/>
          <w:szCs w:val="22"/>
          <w:u w:val="single"/>
          <w:vertAlign w:val="superscript"/>
          <w:lang w:val="en-US"/>
        </w:rPr>
        <w:t xml:space="preserve"> Unfortunately, many working New Yorkers fall short of these economic goals and see costs rise faster than their paychecks.</w:t>
      </w:r>
    </w:p>
    <w:p w:rsidR="278A4BC8" w:rsidRDefault="278A4BC8" w14:paraId="221AB059" w14:textId="459F096C">
      <w:r w:rsidRPr="4CCA55C4" w:rsidR="278A4BC8">
        <w:rPr>
          <w:rFonts w:ascii="Palatino Linotype" w:hAnsi="Palatino Linotype" w:eastAsia="Palatino Linotype" w:cs="Palatino Linotype"/>
          <w:noProof w:val="0"/>
          <w:color w:val="000000" w:themeColor="text1" w:themeTint="FF" w:themeShade="FF"/>
          <w:sz w:val="14"/>
          <w:szCs w:val="14"/>
          <w:lang w:val="en-US"/>
        </w:rPr>
        <w:t xml:space="preserve"> </w:t>
      </w:r>
    </w:p>
    <w:p w:rsidR="278A4BC8" w:rsidRDefault="278A4BC8" w14:paraId="7670C35E" w14:textId="34CA7286">
      <w:r w:rsidRPr="4CCA55C4" w:rsidR="278A4BC8">
        <w:rPr>
          <w:rFonts w:ascii="Book Antiqua" w:hAnsi="Book Antiqua" w:eastAsia="Book Antiqua" w:cs="Book Antiqua"/>
          <w:b w:val="1"/>
          <w:bCs w:val="1"/>
          <w:noProof w:val="0"/>
          <w:sz w:val="22"/>
          <w:szCs w:val="22"/>
          <w:lang w:val="en-US"/>
        </w:rPr>
        <w:t>To strengthen our communities and local economies, working people need their pay checks to stretch further.</w:t>
      </w:r>
      <w:r w:rsidRPr="4CCA55C4" w:rsidR="278A4BC8">
        <w:rPr>
          <w:rFonts w:ascii="Book Antiqua" w:hAnsi="Book Antiqua" w:eastAsia="Book Antiqua" w:cs="Book Antiqua"/>
          <w:noProof w:val="0"/>
          <w:sz w:val="22"/>
          <w:szCs w:val="22"/>
          <w:lang w:val="en-US"/>
        </w:rPr>
        <w:t xml:space="preserve">  Robust working family tax credits can do that, rewarding New Yorkers for hard work with economic security and stability. They also can play a strong role in reducing child and family poverty. </w:t>
      </w:r>
    </w:p>
    <w:p w:rsidR="278A4BC8" w:rsidRDefault="278A4BC8" w14:paraId="0D337950" w14:textId="3C8DFC9C">
      <w:r w:rsidRPr="4CCA55C4" w:rsidR="278A4BC8">
        <w:rPr>
          <w:rFonts w:ascii="Book Antiqua" w:hAnsi="Book Antiqua" w:eastAsia="Book Antiqua" w:cs="Book Antiqua"/>
          <w:noProof w:val="0"/>
          <w:sz w:val="22"/>
          <w:szCs w:val="22"/>
          <w:lang w:val="en-US"/>
        </w:rPr>
        <w:t xml:space="preserve"> </w:t>
      </w:r>
    </w:p>
    <w:p w:rsidR="278A4BC8" w:rsidRDefault="278A4BC8" w14:paraId="591829AD" w14:textId="22DD3B55">
      <w:r w:rsidRPr="4CCA55C4" w:rsidR="278A4BC8">
        <w:rPr>
          <w:rFonts w:ascii="Book Antiqua" w:hAnsi="Book Antiqua" w:eastAsia="Book Antiqua" w:cs="Book Antiqua"/>
          <w:noProof w:val="0"/>
          <w:color w:val="000000" w:themeColor="text1" w:themeTint="FF" w:themeShade="FF"/>
          <w:sz w:val="22"/>
          <w:szCs w:val="22"/>
          <w:lang w:val="en-US"/>
        </w:rPr>
        <w:t xml:space="preserve">At present, our state EITC is coupled with the federal income tax credit, which means that many working New Yorkers who need the income boost are excluded from claiming the credit. Additionally, the federal EITC is modeled on the much lower federal minimum wage of $7.25/hour. Decoupling from the federal credit and modeling our state EITC on our higher minimum wage would appropriately include more struggling workers and working families. It would also ensure the state EITC continues to function as it was intended: to encourage work by phasing out slowly as earnings rise above the minimum wage. Enhancing EITC eligibility is a sound economic investment as </w:t>
      </w:r>
      <w:r w:rsidRPr="4CCA55C4" w:rsidR="278A4BC8">
        <w:rPr>
          <w:rFonts w:ascii="Book Antiqua" w:hAnsi="Book Antiqua" w:eastAsia="Book Antiqua" w:cs="Book Antiqua"/>
          <w:b w:val="1"/>
          <w:bCs w:val="1"/>
          <w:noProof w:val="0"/>
          <w:color w:val="000000" w:themeColor="text1" w:themeTint="FF" w:themeShade="FF"/>
          <w:sz w:val="22"/>
          <w:szCs w:val="22"/>
          <w:lang w:val="en-US"/>
        </w:rPr>
        <w:t>the EITC is proven to expand economic security, support work, fuel the economy, increase children’s educational performance and attainment, and improve health outcomes.</w:t>
      </w:r>
      <w:hyperlink w:anchor="_edn2" r:id="Rfa6f4e307b274a6e">
        <w:r w:rsidRPr="4CCA55C4" w:rsidR="278A4BC8">
          <w:rPr>
            <w:rStyle w:val="Hyperlink"/>
            <w:rFonts w:ascii="Book Antiqua" w:hAnsi="Book Antiqua" w:eastAsia="Book Antiqua" w:cs="Book Antiqua"/>
            <w:noProof w:val="0"/>
            <w:color w:val="0563C1"/>
            <w:sz w:val="22"/>
            <w:szCs w:val="22"/>
            <w:u w:val="single"/>
            <w:vertAlign w:val="superscript"/>
            <w:lang w:val="en-US"/>
          </w:rPr>
          <w:t>[ii]</w:t>
        </w:r>
      </w:hyperlink>
    </w:p>
    <w:p w:rsidR="278A4BC8" w:rsidRDefault="278A4BC8" w14:paraId="58EE572F" w14:textId="4FF39AA3">
      <w:r w:rsidRPr="4CCA55C4" w:rsidR="278A4BC8">
        <w:rPr>
          <w:rFonts w:ascii="Book Antiqua" w:hAnsi="Book Antiqua" w:eastAsia="Book Antiqua" w:cs="Book Antiqua"/>
          <w:b w:val="1"/>
          <w:bCs w:val="1"/>
          <w:noProof w:val="0"/>
          <w:color w:val="000000" w:themeColor="text1" w:themeTint="FF" w:themeShade="FF"/>
          <w:sz w:val="22"/>
          <w:szCs w:val="22"/>
          <w:lang w:val="en-US"/>
        </w:rPr>
        <w:t xml:space="preserve"> </w:t>
      </w:r>
    </w:p>
    <w:p w:rsidR="278A4BC8" w:rsidRDefault="278A4BC8" w14:paraId="68198319" w14:textId="3250FBBF">
      <w:r w:rsidRPr="4CCA55C4" w:rsidR="278A4BC8">
        <w:rPr>
          <w:rFonts w:ascii="Book Antiqua" w:hAnsi="Book Antiqua" w:eastAsia="Book Antiqua" w:cs="Book Antiqua"/>
          <w:noProof w:val="0"/>
          <w:color w:val="000000" w:themeColor="text1" w:themeTint="FF" w:themeShade="FF"/>
          <w:sz w:val="22"/>
          <w:szCs w:val="22"/>
          <w:lang w:val="en-US"/>
        </w:rPr>
        <w:t xml:space="preserve">Your proposal to expand the ESCC to cover children under age four from low-income families represents an important improvement to the state’s child tax credit..  This expansion is critical because New York children are more likely to live in poverty than in </w:t>
      </w:r>
      <w:r w:rsidRPr="4CCA55C4" w:rsidR="278A4BC8">
        <w:rPr>
          <w:rFonts w:ascii="Book Antiqua" w:hAnsi="Book Antiqua" w:eastAsia="Book Antiqua" w:cs="Book Antiqua"/>
          <w:noProof w:val="0"/>
          <w:color w:val="0563C1"/>
          <w:sz w:val="22"/>
          <w:szCs w:val="22"/>
          <w:u w:val="single"/>
          <w:lang w:val="en-US"/>
        </w:rPr>
        <w:t>31 other states</w:t>
      </w:r>
      <w:r w:rsidRPr="4CCA55C4" w:rsidR="278A4BC8">
        <w:rPr>
          <w:rFonts w:ascii="Book Antiqua" w:hAnsi="Book Antiqua" w:eastAsia="Book Antiqua" w:cs="Book Antiqua"/>
          <w:noProof w:val="0"/>
          <w:color w:val="000000" w:themeColor="text1" w:themeTint="FF" w:themeShade="FF"/>
          <w:sz w:val="22"/>
          <w:szCs w:val="22"/>
          <w:lang w:val="en-US"/>
        </w:rPr>
        <w:t>.</w:t>
      </w:r>
      <w:hyperlink w:anchor="_edn3" r:id="R4ee65fa74d884242">
        <w:r w:rsidRPr="4CCA55C4" w:rsidR="278A4BC8">
          <w:rPr>
            <w:rStyle w:val="Hyperlink"/>
            <w:rFonts w:ascii="Book Antiqua" w:hAnsi="Book Antiqua" w:eastAsia="Book Antiqua" w:cs="Book Antiqua"/>
            <w:noProof w:val="0"/>
            <w:color w:val="0563C1"/>
            <w:sz w:val="22"/>
            <w:szCs w:val="22"/>
            <w:u w:val="single"/>
            <w:vertAlign w:val="superscript"/>
            <w:lang w:val="en-US"/>
          </w:rPr>
          <w:t>[iii]</w:t>
        </w:r>
      </w:hyperlink>
      <w:r w:rsidRPr="4CCA55C4" w:rsidR="278A4BC8">
        <w:rPr>
          <w:rFonts w:ascii="Book Antiqua" w:hAnsi="Book Antiqua" w:eastAsia="Book Antiqua" w:cs="Book Antiqua"/>
          <w:noProof w:val="0"/>
          <w:color w:val="0563C1"/>
          <w:sz w:val="22"/>
          <w:szCs w:val="22"/>
          <w:u w:val="single"/>
          <w:vertAlign w:val="superscript"/>
          <w:lang w:val="en-US"/>
        </w:rPr>
        <w:t xml:space="preserve">  And New York’s high rate of child poverty is not new.  For more than a decade, the percentage of New York children living in poverty has exceeded 19.  Further, the younger the New York child, the more likely the child is to live in poverty.  More than 23% of New York children under the age of five live below the federal poverty level—at exactly the time in their development when they are most vulnerable to poverty’s impacts.</w:t>
      </w:r>
      <w:hyperlink w:anchor="_edn4" r:id="R316bdbd358da4351">
        <w:r w:rsidRPr="4CCA55C4" w:rsidR="278A4BC8">
          <w:rPr>
            <w:rStyle w:val="Hyperlink"/>
            <w:rFonts w:ascii="Book Antiqua" w:hAnsi="Book Antiqua" w:eastAsia="Book Antiqua" w:cs="Book Antiqua"/>
            <w:noProof w:val="0"/>
            <w:color w:val="0563C1"/>
            <w:sz w:val="22"/>
            <w:szCs w:val="22"/>
            <w:u w:val="single"/>
            <w:vertAlign w:val="superscript"/>
            <w:lang w:val="en-US"/>
          </w:rPr>
          <w:t>[iv]</w:t>
        </w:r>
      </w:hyperlink>
      <w:r w:rsidRPr="4CCA55C4" w:rsidR="278A4BC8">
        <w:rPr>
          <w:rFonts w:ascii="Book Antiqua" w:hAnsi="Book Antiqua" w:eastAsia="Book Antiqua" w:cs="Book Antiqua"/>
          <w:noProof w:val="0"/>
          <w:color w:val="0563C1"/>
          <w:sz w:val="22"/>
          <w:szCs w:val="22"/>
          <w:u w:val="single"/>
          <w:vertAlign w:val="superscript"/>
          <w:lang w:val="en-US"/>
        </w:rPr>
        <w:t xml:space="preserve">  </w:t>
      </w:r>
      <w:r w:rsidRPr="4CCA55C4" w:rsidR="278A4BC8">
        <w:rPr>
          <w:rFonts w:ascii="Book Antiqua" w:hAnsi="Book Antiqua" w:eastAsia="Book Antiqua" w:cs="Book Antiqua"/>
          <w:b w:val="1"/>
          <w:bCs w:val="1"/>
          <w:noProof w:val="0"/>
          <w:color w:val="000000" w:themeColor="text1" w:themeTint="FF" w:themeShade="FF"/>
          <w:sz w:val="22"/>
          <w:szCs w:val="22"/>
          <w:lang w:val="en-US"/>
        </w:rPr>
        <w:t>A robust child tax credit or child allowance has been identified as one of the most effective strategies for tackling child poverty.</w:t>
      </w:r>
      <w:hyperlink w:anchor="_edn5" r:id="R3ad75eaa6fc14342">
        <w:r w:rsidRPr="4CCA55C4" w:rsidR="278A4BC8">
          <w:rPr>
            <w:rStyle w:val="Hyperlink"/>
            <w:rFonts w:ascii="Book Antiqua" w:hAnsi="Book Antiqua" w:eastAsia="Book Antiqua" w:cs="Book Antiqua"/>
            <w:noProof w:val="0"/>
            <w:color w:val="0563C1"/>
            <w:sz w:val="22"/>
            <w:szCs w:val="22"/>
            <w:u w:val="single"/>
            <w:vertAlign w:val="superscript"/>
            <w:lang w:val="en-US"/>
          </w:rPr>
          <w:t>[v]</w:t>
        </w:r>
      </w:hyperlink>
    </w:p>
    <w:p w:rsidR="278A4BC8" w:rsidRDefault="278A4BC8" w14:paraId="048C1C5A" w14:textId="76ACCE16">
      <w:r w:rsidRPr="4CCA55C4" w:rsidR="278A4BC8">
        <w:rPr>
          <w:rFonts w:ascii="Book Antiqua" w:hAnsi="Book Antiqua" w:eastAsia="Book Antiqua" w:cs="Book Antiqua"/>
          <w:noProof w:val="0"/>
          <w:color w:val="000000" w:themeColor="text1" w:themeTint="FF" w:themeShade="FF"/>
          <w:sz w:val="22"/>
          <w:szCs w:val="22"/>
          <w:lang w:val="en-US"/>
        </w:rPr>
        <w:t xml:space="preserve"> </w:t>
      </w:r>
    </w:p>
    <w:p w:rsidR="278A4BC8" w:rsidRDefault="278A4BC8" w14:paraId="50019253" w14:textId="250A81C4">
      <w:r w:rsidRPr="4CCA55C4" w:rsidR="278A4BC8">
        <w:rPr>
          <w:rFonts w:ascii="Book Antiqua" w:hAnsi="Book Antiqua" w:eastAsia="Book Antiqua" w:cs="Book Antiqua"/>
          <w:noProof w:val="0"/>
          <w:color w:val="000000" w:themeColor="text1" w:themeTint="FF" w:themeShade="FF"/>
          <w:sz w:val="22"/>
          <w:szCs w:val="22"/>
          <w:lang w:val="en-US"/>
        </w:rPr>
        <w:t>Therefore, we urge you to include the following proposals in the Fiscal 2021 Budget:</w:t>
      </w:r>
      <w:r>
        <w:br/>
      </w:r>
      <w:r w:rsidRPr="4CCA55C4" w:rsidR="278A4BC8">
        <w:rPr>
          <w:rFonts w:ascii="Book Antiqua" w:hAnsi="Book Antiqua" w:eastAsia="Book Antiqua" w:cs="Book Antiqua"/>
          <w:noProof w:val="0"/>
          <w:color w:val="000000" w:themeColor="text1" w:themeTint="FF" w:themeShade="FF"/>
          <w:sz w:val="22"/>
          <w:szCs w:val="22"/>
          <w:lang w:val="en-US"/>
        </w:rPr>
        <w:t xml:space="preserve"> </w:t>
      </w:r>
      <w:r>
        <w:br/>
      </w:r>
      <w:r w:rsidRPr="4CCA55C4" w:rsidR="278A4BC8">
        <w:rPr>
          <w:rFonts w:ascii="Book Antiqua" w:hAnsi="Book Antiqua" w:eastAsia="Book Antiqua" w:cs="Book Antiqua"/>
          <w:noProof w:val="0"/>
          <w:color w:val="000000" w:themeColor="text1" w:themeTint="FF" w:themeShade="FF"/>
          <w:sz w:val="22"/>
          <w:szCs w:val="22"/>
          <w:lang w:val="en-US"/>
        </w:rPr>
        <w:t>Strengthen the New York State EITC by decoupling it from the federal income tax credit, which will:</w:t>
      </w:r>
    </w:p>
    <w:p w:rsidR="278A4BC8" w:rsidP="4CCA55C4" w:rsidRDefault="278A4BC8" w14:paraId="77F46142" w14:textId="57343209">
      <w:pPr>
        <w:pStyle w:val="ListParagraph"/>
        <w:numPr>
          <w:ilvl w:val="0"/>
          <w:numId w:val="1"/>
        </w:numPr>
        <w:rPr>
          <w:rFonts w:ascii="Book Antiqua" w:hAnsi="Book Antiqua" w:eastAsia="Book Antiqua" w:cs="Book Antiqua" w:asciiTheme="minorAscii" w:hAnsiTheme="minorAscii" w:eastAsiaTheme="minorAscii" w:cstheme="minorAscii"/>
          <w:color w:val="000000" w:themeColor="text1" w:themeTint="FF" w:themeShade="FF"/>
          <w:sz w:val="24"/>
          <w:szCs w:val="24"/>
        </w:rPr>
      </w:pPr>
      <w:r w:rsidRPr="4CCA55C4" w:rsidR="278A4BC8">
        <w:rPr>
          <w:rFonts w:ascii="Book Antiqua" w:hAnsi="Book Antiqua" w:eastAsia="Book Antiqua" w:cs="Book Antiqua"/>
          <w:noProof w:val="0"/>
          <w:color w:val="000000" w:themeColor="text1" w:themeTint="FF" w:themeShade="FF"/>
          <w:sz w:val="24"/>
          <w:szCs w:val="24"/>
          <w:lang w:val="en-US"/>
        </w:rPr>
        <w:t>Allow young childless adults ages 18-24 to claim the state credit so they receive workforce support at a critical juncture in their working lives;</w:t>
      </w:r>
    </w:p>
    <w:p w:rsidR="278A4BC8" w:rsidP="4CCA55C4" w:rsidRDefault="278A4BC8" w14:paraId="43B78F89" w14:textId="3DB5BE9F">
      <w:pPr>
        <w:pStyle w:val="ListParagraph"/>
        <w:numPr>
          <w:ilvl w:val="0"/>
          <w:numId w:val="1"/>
        </w:numPr>
        <w:rPr>
          <w:rFonts w:ascii="Book Antiqua" w:hAnsi="Book Antiqua" w:eastAsia="Book Antiqua" w:cs="Book Antiqua" w:asciiTheme="minorAscii" w:hAnsiTheme="minorAscii" w:eastAsiaTheme="minorAscii" w:cstheme="minorAscii"/>
          <w:color w:val="000000" w:themeColor="text1" w:themeTint="FF" w:themeShade="FF"/>
          <w:sz w:val="22"/>
          <w:szCs w:val="22"/>
        </w:rPr>
      </w:pPr>
      <w:r w:rsidRPr="4CCA55C4" w:rsidR="278A4BC8">
        <w:rPr>
          <w:rFonts w:ascii="Book Antiqua" w:hAnsi="Book Antiqua" w:eastAsia="Book Antiqua" w:cs="Book Antiqua"/>
          <w:noProof w:val="0"/>
          <w:color w:val="000000" w:themeColor="text1" w:themeTint="FF" w:themeShade="FF"/>
          <w:sz w:val="22"/>
          <w:szCs w:val="22"/>
          <w:lang w:val="en-US"/>
        </w:rPr>
        <w:t>Benefit filers with Individual Taxpayer Identification Numbers (ITINs) by creating filing eligibility and establishing parity with the Empire State child credit, and;</w:t>
      </w:r>
    </w:p>
    <w:p w:rsidR="278A4BC8" w:rsidP="4CCA55C4" w:rsidRDefault="278A4BC8" w14:paraId="6CA260F3" w14:textId="73215833">
      <w:pPr>
        <w:pStyle w:val="ListParagraph"/>
        <w:numPr>
          <w:ilvl w:val="0"/>
          <w:numId w:val="1"/>
        </w:numPr>
        <w:rPr>
          <w:rFonts w:ascii="Book Antiqua" w:hAnsi="Book Antiqua" w:eastAsia="Book Antiqua" w:cs="Book Antiqua" w:asciiTheme="minorAscii" w:hAnsiTheme="minorAscii" w:eastAsiaTheme="minorAscii" w:cstheme="minorAscii"/>
          <w:color w:val="000000" w:themeColor="text1" w:themeTint="FF" w:themeShade="FF"/>
          <w:sz w:val="22"/>
          <w:szCs w:val="22"/>
        </w:rPr>
      </w:pPr>
      <w:r w:rsidRPr="4CCA55C4" w:rsidR="278A4BC8">
        <w:rPr>
          <w:rFonts w:ascii="Book Antiqua" w:hAnsi="Book Antiqua" w:eastAsia="Book Antiqua" w:cs="Book Antiqua"/>
          <w:noProof w:val="0"/>
          <w:color w:val="000000" w:themeColor="text1" w:themeTint="FF" w:themeShade="FF"/>
          <w:sz w:val="22"/>
          <w:szCs w:val="22"/>
          <w:lang w:val="en-US"/>
        </w:rPr>
        <w:t>Reduce poverty, prevent economic backsliding, and provide greater community economic stability by allowing New York State to model our EITC on the $15 minimum wage.</w:t>
      </w:r>
    </w:p>
    <w:p w:rsidR="278A4BC8" w:rsidRDefault="278A4BC8" w14:paraId="34035D3C" w14:textId="35F5C1F7">
      <w:r w:rsidRPr="4CCA55C4" w:rsidR="278A4BC8">
        <w:rPr>
          <w:rFonts w:ascii="Book Antiqua" w:hAnsi="Book Antiqua" w:eastAsia="Book Antiqua" w:cs="Book Antiqua"/>
          <w:noProof w:val="0"/>
          <w:color w:val="000000" w:themeColor="text1" w:themeTint="FF" w:themeShade="FF"/>
          <w:sz w:val="22"/>
          <w:szCs w:val="22"/>
          <w:lang w:val="en-US"/>
        </w:rPr>
        <w:t>Strengthen and expand the ESCC by:</w:t>
      </w:r>
    </w:p>
    <w:p w:rsidR="278A4BC8" w:rsidP="4CCA55C4" w:rsidRDefault="278A4BC8" w14:paraId="5111FC87" w14:textId="2FEAEBD3">
      <w:pPr>
        <w:pStyle w:val="ListParagraph"/>
        <w:numPr>
          <w:ilvl w:val="0"/>
          <w:numId w:val="1"/>
        </w:numPr>
        <w:rPr>
          <w:rFonts w:ascii="Book Antiqua" w:hAnsi="Book Antiqua" w:eastAsia="Book Antiqua" w:cs="Book Antiqua" w:asciiTheme="minorAscii" w:hAnsiTheme="minorAscii" w:eastAsiaTheme="minorAscii" w:cstheme="minorAscii"/>
          <w:color w:val="000000" w:themeColor="text1" w:themeTint="FF" w:themeShade="FF"/>
          <w:sz w:val="24"/>
          <w:szCs w:val="24"/>
        </w:rPr>
      </w:pPr>
      <w:r w:rsidRPr="4CCA55C4" w:rsidR="278A4BC8">
        <w:rPr>
          <w:rFonts w:ascii="Book Antiqua" w:hAnsi="Book Antiqua" w:eastAsia="Book Antiqua" w:cs="Book Antiqua"/>
          <w:noProof w:val="0"/>
          <w:color w:val="000000" w:themeColor="text1" w:themeTint="FF" w:themeShade="FF"/>
          <w:sz w:val="24"/>
          <w:szCs w:val="24"/>
          <w:lang w:val="en-US"/>
        </w:rPr>
        <w:t>Expanding it to cover young children under age four on the same terms as families with older children, and increase the maximum to $1,000 so that our young children are provided extra resources when they need them most;</w:t>
      </w:r>
    </w:p>
    <w:p w:rsidR="278A4BC8" w:rsidP="4CCA55C4" w:rsidRDefault="278A4BC8" w14:paraId="016175FF" w14:textId="13D30314">
      <w:pPr>
        <w:pStyle w:val="ListParagraph"/>
        <w:numPr>
          <w:ilvl w:val="0"/>
          <w:numId w:val="1"/>
        </w:numPr>
        <w:rPr>
          <w:rFonts w:ascii="Book Antiqua" w:hAnsi="Book Antiqua" w:eastAsia="Book Antiqua" w:cs="Book Antiqua" w:asciiTheme="minorAscii" w:hAnsiTheme="minorAscii" w:eastAsiaTheme="minorAscii" w:cstheme="minorAscii"/>
          <w:color w:val="000000" w:themeColor="text1" w:themeTint="FF" w:themeShade="FF"/>
          <w:sz w:val="22"/>
          <w:szCs w:val="22"/>
        </w:rPr>
      </w:pPr>
      <w:r w:rsidRPr="4CCA55C4" w:rsidR="278A4BC8">
        <w:rPr>
          <w:rFonts w:ascii="Book Antiqua" w:hAnsi="Book Antiqua" w:eastAsia="Book Antiqua" w:cs="Book Antiqua"/>
          <w:noProof w:val="0"/>
          <w:color w:val="000000" w:themeColor="text1" w:themeTint="FF" w:themeShade="FF"/>
          <w:sz w:val="22"/>
          <w:szCs w:val="22"/>
          <w:lang w:val="en-US"/>
        </w:rPr>
        <w:t>Fully phasing-in the credit at $1 of income to cover those families and children living in deep poverty; and</w:t>
      </w:r>
    </w:p>
    <w:p w:rsidR="278A4BC8" w:rsidP="4CCA55C4" w:rsidRDefault="278A4BC8" w14:paraId="275B1739" w14:textId="7D555582">
      <w:pPr>
        <w:pStyle w:val="ListParagraph"/>
        <w:numPr>
          <w:ilvl w:val="0"/>
          <w:numId w:val="1"/>
        </w:numPr>
        <w:rPr>
          <w:rFonts w:ascii="Book Antiqua" w:hAnsi="Book Antiqua" w:eastAsia="Book Antiqua" w:cs="Book Antiqua" w:asciiTheme="minorAscii" w:hAnsiTheme="minorAscii" w:eastAsiaTheme="minorAscii" w:cstheme="minorAscii"/>
          <w:color w:val="000000" w:themeColor="text1" w:themeTint="FF" w:themeShade="FF"/>
          <w:sz w:val="22"/>
          <w:szCs w:val="22"/>
        </w:rPr>
      </w:pPr>
      <w:r w:rsidRPr="4CCA55C4" w:rsidR="278A4BC8">
        <w:rPr>
          <w:rFonts w:ascii="Book Antiqua" w:hAnsi="Book Antiqua" w:eastAsia="Book Antiqua" w:cs="Book Antiqua"/>
          <w:noProof w:val="0"/>
          <w:color w:val="000000" w:themeColor="text1" w:themeTint="FF" w:themeShade="FF"/>
          <w:sz w:val="22"/>
          <w:szCs w:val="22"/>
          <w:lang w:val="en-US"/>
        </w:rPr>
        <w:t>Expanding the existing credit to up to $500 for children 4-17.</w:t>
      </w:r>
    </w:p>
    <w:p w:rsidR="278A4BC8" w:rsidRDefault="278A4BC8" w14:paraId="08124A46" w14:textId="4090FF5C">
      <w:r w:rsidRPr="4CCA55C4" w:rsidR="278A4BC8">
        <w:rPr>
          <w:rFonts w:ascii="Book Antiqua" w:hAnsi="Book Antiqua" w:eastAsia="Book Antiqua" w:cs="Book Antiqua"/>
          <w:noProof w:val="0"/>
          <w:color w:val="000000" w:themeColor="text1" w:themeTint="FF" w:themeShade="FF"/>
          <w:sz w:val="22"/>
          <w:szCs w:val="22"/>
          <w:lang w:val="en-US"/>
        </w:rPr>
        <w:t xml:space="preserve"> </w:t>
      </w:r>
    </w:p>
    <w:p w:rsidR="278A4BC8" w:rsidRDefault="278A4BC8" w14:paraId="0F60EE52" w14:textId="3A55DD0F">
      <w:r w:rsidRPr="4CCA55C4" w:rsidR="278A4BC8">
        <w:rPr>
          <w:rFonts w:ascii="Book Antiqua" w:hAnsi="Book Antiqua" w:eastAsia="Book Antiqua" w:cs="Book Antiqua"/>
          <w:noProof w:val="0"/>
          <w:sz w:val="22"/>
          <w:szCs w:val="22"/>
          <w:lang w:val="en-US"/>
        </w:rPr>
        <w:t>We believe the proposed improvements to the EITC and ESCC support your “Making Progress Happen” agenda and fully align with your progressive vision for the state.</w:t>
      </w:r>
    </w:p>
    <w:p w:rsidR="278A4BC8" w:rsidRDefault="278A4BC8" w14:paraId="3B86489E" w14:textId="0E4DFCE9">
      <w:r w:rsidRPr="4CCA55C4" w:rsidR="278A4BC8">
        <w:rPr>
          <w:rFonts w:ascii="Book Antiqua" w:hAnsi="Book Antiqua" w:eastAsia="Book Antiqua" w:cs="Book Antiqua"/>
          <w:noProof w:val="0"/>
          <w:sz w:val="22"/>
          <w:szCs w:val="22"/>
          <w:lang w:val="en-US"/>
        </w:rPr>
        <w:t>Sincerely,</w:t>
      </w:r>
    </w:p>
    <w:p w:rsidR="278A4BC8" w:rsidRDefault="278A4BC8" w14:paraId="43390512" w14:textId="433314EE">
      <w:r w:rsidRPr="4CCA55C4" w:rsidR="278A4BC8">
        <w:rPr>
          <w:rFonts w:ascii="Calibri" w:hAnsi="Calibri" w:eastAsia="Calibri" w:cs="Calibri"/>
          <w:noProof w:val="0"/>
          <w:sz w:val="22"/>
          <w:szCs w:val="22"/>
          <w:lang w:val="en-US"/>
        </w:rPr>
        <w:t xml:space="preserve"> </w:t>
      </w:r>
    </w:p>
    <w:p w:rsidR="278A4BC8" w:rsidRDefault="278A4BC8" w14:paraId="28ACBF50" w14:textId="229B2AE0">
      <w:r>
        <w:br/>
      </w:r>
      <w:r>
        <w:br/>
      </w:r>
    </w:p>
    <w:p w:rsidR="278A4BC8" w:rsidRDefault="278A4BC8" w14:paraId="624081F2" w14:textId="2528FB89">
      <w:hyperlink w:anchor="_ednref1" r:id="Rd826f4bf8bae45a6">
        <w:r w:rsidRPr="4CCA55C4" w:rsidR="278A4BC8">
          <w:rPr>
            <w:rStyle w:val="Hyperlink"/>
            <w:rFonts w:ascii="Calibri" w:hAnsi="Calibri" w:eastAsia="Calibri" w:cs="Calibri"/>
            <w:noProof w:val="0"/>
            <w:color w:val="0563C1"/>
            <w:sz w:val="20"/>
            <w:szCs w:val="20"/>
            <w:u w:val="single"/>
            <w:vertAlign w:val="superscript"/>
            <w:lang w:val="en-US"/>
          </w:rPr>
          <w:t>[i]</w:t>
        </w:r>
      </w:hyperlink>
      <w:r w:rsidRPr="4CCA55C4" w:rsidR="278A4BC8">
        <w:rPr>
          <w:rFonts w:ascii="Calibri" w:hAnsi="Calibri" w:eastAsia="Calibri" w:cs="Calibri"/>
          <w:noProof w:val="0"/>
          <w:color w:val="0563C1"/>
          <w:sz w:val="20"/>
          <w:szCs w:val="20"/>
          <w:u w:val="single"/>
          <w:vertAlign w:val="superscript"/>
          <w:lang w:val="en-US"/>
        </w:rPr>
        <w:t xml:space="preserve"> United Way. </w:t>
      </w:r>
      <w:r w:rsidRPr="4CCA55C4" w:rsidR="278A4BC8">
        <w:rPr>
          <w:rFonts w:ascii="Calibri" w:hAnsi="Calibri" w:eastAsia="Calibri" w:cs="Calibri"/>
          <w:i w:val="1"/>
          <w:iCs w:val="1"/>
          <w:noProof w:val="0"/>
          <w:sz w:val="20"/>
          <w:szCs w:val="20"/>
          <w:lang w:val="en-US"/>
        </w:rPr>
        <w:t>ALICE: A Study of Financial Hardship in New York</w:t>
      </w:r>
      <w:r w:rsidRPr="4CCA55C4" w:rsidR="278A4BC8">
        <w:rPr>
          <w:rFonts w:ascii="Calibri" w:hAnsi="Calibri" w:eastAsia="Calibri" w:cs="Calibri"/>
          <w:noProof w:val="0"/>
          <w:sz w:val="20"/>
          <w:szCs w:val="20"/>
          <w:lang w:val="en-US"/>
        </w:rPr>
        <w:t xml:space="preserve">, 2018, </w:t>
      </w:r>
      <w:hyperlink r:id="R6835267e74ff4044">
        <w:r w:rsidRPr="4CCA55C4" w:rsidR="278A4BC8">
          <w:rPr>
            <w:rStyle w:val="Hyperlink"/>
            <w:rFonts w:ascii="Calibri" w:hAnsi="Calibri" w:eastAsia="Calibri" w:cs="Calibri"/>
            <w:noProof w:val="0"/>
            <w:color w:val="0563C1"/>
            <w:sz w:val="20"/>
            <w:szCs w:val="20"/>
            <w:u w:val="single"/>
            <w:lang w:val="en-US"/>
          </w:rPr>
          <w:t>https://www.unitedforalice.org/new-york</w:t>
        </w:r>
      </w:hyperlink>
    </w:p>
    <w:p w:rsidR="278A4BC8" w:rsidRDefault="278A4BC8" w14:paraId="1BE9C1AC" w14:textId="38B19D7E">
      <w:hyperlink w:anchor="_ednref2" r:id="R838b4c04a58a4ac9">
        <w:r w:rsidRPr="4CCA55C4" w:rsidR="278A4BC8">
          <w:rPr>
            <w:rStyle w:val="Hyperlink"/>
            <w:rFonts w:ascii="Calibri" w:hAnsi="Calibri" w:eastAsia="Calibri" w:cs="Calibri"/>
            <w:noProof w:val="0"/>
            <w:color w:val="0563C1"/>
            <w:sz w:val="20"/>
            <w:szCs w:val="20"/>
            <w:u w:val="single"/>
            <w:vertAlign w:val="superscript"/>
            <w:lang w:val="en-US"/>
          </w:rPr>
          <w:t>[ii]</w:t>
        </w:r>
      </w:hyperlink>
      <w:r w:rsidRPr="4CCA55C4" w:rsidR="278A4BC8">
        <w:rPr>
          <w:rFonts w:ascii="Calibri" w:hAnsi="Calibri" w:eastAsia="Calibri" w:cs="Calibri"/>
          <w:noProof w:val="0"/>
          <w:color w:val="0563C1"/>
          <w:sz w:val="20"/>
          <w:szCs w:val="20"/>
          <w:u w:val="single"/>
          <w:vertAlign w:val="superscript"/>
          <w:lang w:val="en-US"/>
        </w:rPr>
        <w:t xml:space="preserve"> Center on Budget and Policy Priorities. </w:t>
      </w:r>
      <w:r w:rsidRPr="4CCA55C4" w:rsidR="278A4BC8">
        <w:rPr>
          <w:rFonts w:ascii="Calibri" w:hAnsi="Calibri" w:eastAsia="Calibri" w:cs="Calibri"/>
          <w:i w:val="1"/>
          <w:iCs w:val="1"/>
          <w:noProof w:val="0"/>
          <w:sz w:val="20"/>
          <w:szCs w:val="20"/>
          <w:lang w:val="en-US"/>
        </w:rPr>
        <w:t>5 Ways the EITC Benefits Families, Communities, and the Country</w:t>
      </w:r>
      <w:r w:rsidRPr="4CCA55C4" w:rsidR="278A4BC8">
        <w:rPr>
          <w:rFonts w:ascii="Calibri" w:hAnsi="Calibri" w:eastAsia="Calibri" w:cs="Calibri"/>
          <w:noProof w:val="0"/>
          <w:sz w:val="20"/>
          <w:szCs w:val="20"/>
          <w:lang w:val="en-US"/>
        </w:rPr>
        <w:t xml:space="preserve">, 2017. </w:t>
      </w:r>
      <w:hyperlink r:id="R190ee02fce67470c">
        <w:r w:rsidRPr="4CCA55C4" w:rsidR="278A4BC8">
          <w:rPr>
            <w:rStyle w:val="Hyperlink"/>
            <w:rFonts w:ascii="Calibri" w:hAnsi="Calibri" w:eastAsia="Calibri" w:cs="Calibri"/>
            <w:noProof w:val="0"/>
            <w:color w:val="0563C1"/>
            <w:sz w:val="20"/>
            <w:szCs w:val="20"/>
            <w:u w:val="single"/>
            <w:lang w:val="en-US"/>
          </w:rPr>
          <w:t>https://www.cbpp.org/blog/5-ways-the-eitc-benefits-families-communities-and-the-country</w:t>
        </w:r>
      </w:hyperlink>
    </w:p>
    <w:p w:rsidR="278A4BC8" w:rsidRDefault="278A4BC8" w14:paraId="5D5FC504" w14:textId="2D3EAC61">
      <w:hyperlink w:anchor="_ednref3" r:id="Raf45d17007714e31">
        <w:r w:rsidRPr="4CCA55C4" w:rsidR="278A4BC8">
          <w:rPr>
            <w:rStyle w:val="Hyperlink"/>
            <w:rFonts w:ascii="Calibri" w:hAnsi="Calibri" w:eastAsia="Calibri" w:cs="Calibri"/>
            <w:noProof w:val="0"/>
            <w:color w:val="0563C1"/>
            <w:sz w:val="20"/>
            <w:szCs w:val="20"/>
            <w:u w:val="single"/>
            <w:vertAlign w:val="superscript"/>
            <w:lang w:val="en-US"/>
          </w:rPr>
          <w:t>[iii]</w:t>
        </w:r>
      </w:hyperlink>
      <w:r w:rsidRPr="4CCA55C4" w:rsidR="278A4BC8">
        <w:rPr>
          <w:rFonts w:ascii="Calibri" w:hAnsi="Calibri" w:eastAsia="Calibri" w:cs="Calibri"/>
          <w:noProof w:val="0"/>
          <w:color w:val="0563C1"/>
          <w:sz w:val="20"/>
          <w:szCs w:val="20"/>
          <w:u w:val="single"/>
          <w:vertAlign w:val="superscript"/>
          <w:lang w:val="en-US"/>
        </w:rPr>
        <w:t xml:space="preserve"> Children in poverty (100 percent poverty) in the United States. 2018. Population Reference Bureau, analysis of data from the U.S. Census Bureau, Census 2000 Supplementary Survey, 2001 Supplementary Survey, 2002 through 2018 American Community Survey. </w:t>
      </w:r>
      <w:hyperlink w:anchor="ranking/2/any/true/37/any/322" r:id="Rf7efc163ace8414b">
        <w:r w:rsidRPr="4CCA55C4" w:rsidR="278A4BC8">
          <w:rPr>
            <w:rStyle w:val="Hyperlink"/>
            <w:rFonts w:ascii="Calibri" w:hAnsi="Calibri" w:eastAsia="Calibri" w:cs="Calibri"/>
            <w:noProof w:val="0"/>
            <w:color w:val="0563C1"/>
            <w:sz w:val="20"/>
            <w:szCs w:val="20"/>
            <w:u w:val="single"/>
            <w:lang w:val="en-US"/>
          </w:rPr>
          <w:t>https://datacenter.kidscount.org/data/tables/43-children-in-poverty?loc=1&amp;loct=2#ranking/2/any/true/37/any/322</w:t>
        </w:r>
      </w:hyperlink>
    </w:p>
    <w:p w:rsidR="278A4BC8" w:rsidRDefault="278A4BC8" w14:paraId="148E1C8F" w14:textId="1F227116">
      <w:hyperlink w:anchor="_ednref4" r:id="Red51d74f0dbc4971">
        <w:r w:rsidRPr="4CCA55C4" w:rsidR="278A4BC8">
          <w:rPr>
            <w:rStyle w:val="Hyperlink"/>
            <w:rFonts w:ascii="Calibri" w:hAnsi="Calibri" w:eastAsia="Calibri" w:cs="Calibri"/>
            <w:noProof w:val="0"/>
            <w:color w:val="0563C1"/>
            <w:sz w:val="20"/>
            <w:szCs w:val="20"/>
            <w:u w:val="single"/>
            <w:vertAlign w:val="superscript"/>
            <w:lang w:val="en-US"/>
          </w:rPr>
          <w:t>[iv]</w:t>
        </w:r>
      </w:hyperlink>
      <w:r w:rsidRPr="4CCA55C4" w:rsidR="278A4BC8">
        <w:rPr>
          <w:rFonts w:ascii="Calibri" w:hAnsi="Calibri" w:eastAsia="Calibri" w:cs="Calibri"/>
          <w:noProof w:val="0"/>
          <w:color w:val="0563C1"/>
          <w:sz w:val="20"/>
          <w:szCs w:val="20"/>
          <w:u w:val="single"/>
          <w:vertAlign w:val="superscript"/>
          <w:lang w:val="en-US"/>
        </w:rPr>
        <w:t xml:space="preserve"> The State of New York Babies. State of Babies Yearbook 2019. Created by: </w:t>
      </w:r>
      <w:r w:rsidRPr="4CCA55C4" w:rsidR="278A4BC8">
        <w:rPr>
          <w:rFonts w:ascii="Calibri" w:hAnsi="Calibri" w:eastAsia="Calibri" w:cs="Calibri"/>
          <w:i w:val="1"/>
          <w:iCs w:val="1"/>
          <w:noProof w:val="0"/>
          <w:sz w:val="20"/>
          <w:szCs w:val="20"/>
          <w:lang w:val="en-US"/>
        </w:rPr>
        <w:t>Zero to Three, Child Trends, and Think Babies</w:t>
      </w:r>
      <w:r w:rsidRPr="4CCA55C4" w:rsidR="278A4BC8">
        <w:rPr>
          <w:rFonts w:ascii="Calibri" w:hAnsi="Calibri" w:eastAsia="Calibri" w:cs="Calibri"/>
          <w:noProof w:val="0"/>
          <w:sz w:val="20"/>
          <w:szCs w:val="20"/>
          <w:lang w:val="en-US"/>
        </w:rPr>
        <w:t xml:space="preserve">. </w:t>
      </w:r>
      <w:hyperlink w:anchor="/New_York" r:id="R2552bd47a5ed4cd3">
        <w:r w:rsidRPr="4CCA55C4" w:rsidR="278A4BC8">
          <w:rPr>
            <w:rStyle w:val="Hyperlink"/>
            <w:rFonts w:ascii="Calibri" w:hAnsi="Calibri" w:eastAsia="Calibri" w:cs="Calibri"/>
            <w:noProof w:val="0"/>
            <w:color w:val="0563C1"/>
            <w:sz w:val="20"/>
            <w:szCs w:val="20"/>
            <w:u w:val="single"/>
            <w:lang w:val="en-US"/>
          </w:rPr>
          <w:t>https://stateofbabies.org/data/#/New_York</w:t>
        </w:r>
      </w:hyperlink>
    </w:p>
    <w:p w:rsidR="278A4BC8" w:rsidRDefault="278A4BC8" w14:paraId="5079C0FD" w14:textId="6369FBA3">
      <w:hyperlink w:anchor="_ednref5" r:id="R9e05161e73ec48e5">
        <w:r w:rsidRPr="4CCA55C4" w:rsidR="278A4BC8">
          <w:rPr>
            <w:rStyle w:val="Hyperlink"/>
            <w:rFonts w:ascii="Calibri" w:hAnsi="Calibri" w:eastAsia="Calibri" w:cs="Calibri"/>
            <w:noProof w:val="0"/>
            <w:color w:val="0563C1"/>
            <w:sz w:val="20"/>
            <w:szCs w:val="20"/>
            <w:u w:val="single"/>
            <w:vertAlign w:val="superscript"/>
            <w:lang w:val="en-US"/>
          </w:rPr>
          <w:t>[v]</w:t>
        </w:r>
      </w:hyperlink>
      <w:r w:rsidRPr="4CCA55C4" w:rsidR="278A4BC8">
        <w:rPr>
          <w:rFonts w:ascii="Calibri" w:hAnsi="Calibri" w:eastAsia="Calibri" w:cs="Calibri"/>
          <w:noProof w:val="0"/>
          <w:color w:val="0563C1"/>
          <w:sz w:val="20"/>
          <w:szCs w:val="20"/>
          <w:u w:val="single"/>
          <w:vertAlign w:val="superscript"/>
          <w:lang w:val="en-US"/>
        </w:rPr>
        <w:t xml:space="preserve"> Consensus Study Report: A Roadmap to Reducing Child Poverty. </w:t>
      </w:r>
      <w:r w:rsidRPr="4CCA55C4" w:rsidR="278A4BC8">
        <w:rPr>
          <w:rFonts w:ascii="Calibri" w:hAnsi="Calibri" w:eastAsia="Calibri" w:cs="Calibri"/>
          <w:i w:val="1"/>
          <w:iCs w:val="1"/>
          <w:noProof w:val="0"/>
          <w:sz w:val="20"/>
          <w:szCs w:val="20"/>
          <w:lang w:val="en-US"/>
        </w:rPr>
        <w:t>National Academies of Sciences, Engineering, and Medicine</w:t>
      </w:r>
      <w:r w:rsidRPr="4CCA55C4" w:rsidR="278A4BC8">
        <w:rPr>
          <w:rFonts w:ascii="Calibri" w:hAnsi="Calibri" w:eastAsia="Calibri" w:cs="Calibri"/>
          <w:noProof w:val="0"/>
          <w:sz w:val="20"/>
          <w:szCs w:val="20"/>
          <w:lang w:val="en-US"/>
        </w:rPr>
        <w:t xml:space="preserve">. February 2019. </w:t>
      </w:r>
      <w:hyperlink r:id="Racb9efad47324112">
        <w:r w:rsidRPr="4CCA55C4" w:rsidR="278A4BC8">
          <w:rPr>
            <w:rStyle w:val="Hyperlink"/>
            <w:rFonts w:ascii="Calibri" w:hAnsi="Calibri" w:eastAsia="Calibri" w:cs="Calibri"/>
            <w:noProof w:val="0"/>
            <w:color w:val="0563C1"/>
            <w:sz w:val="20"/>
            <w:szCs w:val="20"/>
            <w:u w:val="single"/>
            <w:lang w:val="en-US"/>
          </w:rPr>
          <w:t>https://sites.nationalacademies.org/DBASSE/BCYF/Reducing_Child_Poverty/index.htm</w:t>
        </w:r>
      </w:hyperlink>
      <w:r w:rsidRPr="4CCA55C4" w:rsidR="278A4BC8">
        <w:rPr>
          <w:rFonts w:ascii="Calibri" w:hAnsi="Calibri" w:eastAsia="Calibri" w:cs="Calibri"/>
          <w:noProof w:val="0"/>
          <w:color w:val="0563C1"/>
          <w:sz w:val="20"/>
          <w:szCs w:val="20"/>
          <w:u w:val="single"/>
          <w:lang w:val="en-US"/>
        </w:rPr>
        <w:t xml:space="preserve"> pp. 158-164.</w:t>
      </w:r>
    </w:p>
    <w:p w:rsidR="4CCA55C4" w:rsidP="4CCA55C4" w:rsidRDefault="4CCA55C4" w14:paraId="3FAA7810" w14:textId="59EC5C4B">
      <w:pPr>
        <w:rPr>
          <w:rFonts w:ascii="Calibri" w:hAnsi="Calibri" w:eastAsia="Calibri" w:cs="Calibri"/>
          <w:noProof w:val="0"/>
          <w:sz w:val="20"/>
          <w:szCs w:val="20"/>
          <w:lang w:val="en-US"/>
        </w:rPr>
      </w:pPr>
    </w:p>
    <w:p w:rsidR="4CCA55C4" w:rsidP="4CCA55C4" w:rsidRDefault="4CCA55C4" w14:paraId="0E8424E2" w14:textId="0F99296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79CED98"/>
  <w15:docId w15:val="{e4d9eae5-3f95-4d41-99f5-17822a261e9f}"/>
  <w:rsids>
    <w:rsidRoot w:val="079CED98"/>
    <w:rsid w:val="079CED98"/>
    <w:rsid w:val="278A4BC8"/>
    <w:rsid w:val="3772D368"/>
    <w:rsid w:val="4CCA55C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forms.gle/jD7WcwuaiitBQt4w8" TargetMode="External" Id="R4da902ee4fbe4efd" /><Relationship Type="http://schemas.openxmlformats.org/officeDocument/2006/relationships/hyperlink" Target="https://word-edit.officeapps.live.com/we/wordeditorframe.aspx?new=1&amp;ui=en&amp;rs=en%2DUS&amp;wopisrc=https%3A%2F%2Funitedwaynys-my.sharepoint.com%2Fpersonal%2Fepiscopob_uwnys_org%2F_vti_bin%2Fwopi.ashx%2Ffiles%2F50defd421e984c5e8bad4299d5973fbb&amp;wdprevioussession=82d188b9%2D36aa%2D42de%2Da77d%2Da6a1d08f7c09&amp;wdnewandopenct=1580162134995&amp;wdo=4&amp;wdorigin=wacFileNew&amp;wdtpl=blank&amp;wdlcid=1033&amp;wdpreviouscorrelation=0765206a%2D041f%2D48f8%2Da6b8%2D9d3c766902f9&amp;wdenableroaming=1&amp;mscc=1&amp;wdodb=1&amp;hid=D9B22F9F-6006-9000-7033-7C365BA50A23&amp;jsapi=1&amp;newsession=1&amp;corrid=a426b1bd-cff5-425d-8414-43c6a69bd378&amp;usid=a426b1bd-cff5-425d-8414-43c6a69bd378&amp;wdredirectionreason=Unified_SingleFlush" TargetMode="External" Id="Rc5bbef25360d479c" /><Relationship Type="http://schemas.openxmlformats.org/officeDocument/2006/relationships/hyperlink" Target="https://word-edit.officeapps.live.com/we/wordeditorframe.aspx?new=1&amp;ui=en&amp;rs=en%2DUS&amp;wopisrc=https%3A%2F%2Funitedwaynys-my.sharepoint.com%2Fpersonal%2Fepiscopob_uwnys_org%2F_vti_bin%2Fwopi.ashx%2Ffiles%2F50defd421e984c5e8bad4299d5973fbb&amp;wdprevioussession=82d188b9%2D36aa%2D42de%2Da77d%2Da6a1d08f7c09&amp;wdnewandopenct=1580162134995&amp;wdo=4&amp;wdorigin=wacFileNew&amp;wdtpl=blank&amp;wdlcid=1033&amp;wdpreviouscorrelation=0765206a%2D041f%2D48f8%2Da6b8%2D9d3c766902f9&amp;wdenableroaming=1&amp;mscc=1&amp;wdodb=1&amp;hid=D9B22F9F-6006-9000-7033-7C365BA50A23&amp;jsapi=1&amp;newsession=1&amp;corrid=a426b1bd-cff5-425d-8414-43c6a69bd378&amp;usid=a426b1bd-cff5-425d-8414-43c6a69bd378&amp;wdredirectionreason=Unified_SingleFlush" TargetMode="External" Id="Rfa6f4e307b274a6e" /><Relationship Type="http://schemas.openxmlformats.org/officeDocument/2006/relationships/hyperlink" Target="https://word-edit.officeapps.live.com/we/wordeditorframe.aspx?new=1&amp;ui=en&amp;rs=en%2DUS&amp;wopisrc=https%3A%2F%2Funitedwaynys-my.sharepoint.com%2Fpersonal%2Fepiscopob_uwnys_org%2F_vti_bin%2Fwopi.ashx%2Ffiles%2F50defd421e984c5e8bad4299d5973fbb&amp;wdprevioussession=82d188b9%2D36aa%2D42de%2Da77d%2Da6a1d08f7c09&amp;wdnewandopenct=1580162134995&amp;wdo=4&amp;wdorigin=wacFileNew&amp;wdtpl=blank&amp;wdlcid=1033&amp;wdpreviouscorrelation=0765206a%2D041f%2D48f8%2Da6b8%2D9d3c766902f9&amp;wdenableroaming=1&amp;mscc=1&amp;wdodb=1&amp;hid=D9B22F9F-6006-9000-7033-7C365BA50A23&amp;jsapi=1&amp;newsession=1&amp;corrid=a426b1bd-cff5-425d-8414-43c6a69bd378&amp;usid=a426b1bd-cff5-425d-8414-43c6a69bd378&amp;wdredirectionreason=Unified_SingleFlush" TargetMode="External" Id="R4ee65fa74d884242" /><Relationship Type="http://schemas.openxmlformats.org/officeDocument/2006/relationships/hyperlink" Target="https://word-edit.officeapps.live.com/we/wordeditorframe.aspx?new=1&amp;ui=en&amp;rs=en%2DUS&amp;wopisrc=https%3A%2F%2Funitedwaynys-my.sharepoint.com%2Fpersonal%2Fepiscopob_uwnys_org%2F_vti_bin%2Fwopi.ashx%2Ffiles%2F50defd421e984c5e8bad4299d5973fbb&amp;wdprevioussession=82d188b9%2D36aa%2D42de%2Da77d%2Da6a1d08f7c09&amp;wdnewandopenct=1580162134995&amp;wdo=4&amp;wdorigin=wacFileNew&amp;wdtpl=blank&amp;wdlcid=1033&amp;wdpreviouscorrelation=0765206a%2D041f%2D48f8%2Da6b8%2D9d3c766902f9&amp;wdenableroaming=1&amp;mscc=1&amp;wdodb=1&amp;hid=D9B22F9F-6006-9000-7033-7C365BA50A23&amp;jsapi=1&amp;newsession=1&amp;corrid=a426b1bd-cff5-425d-8414-43c6a69bd378&amp;usid=a426b1bd-cff5-425d-8414-43c6a69bd378&amp;wdredirectionreason=Unified_SingleFlush" TargetMode="External" Id="R316bdbd358da4351" /><Relationship Type="http://schemas.openxmlformats.org/officeDocument/2006/relationships/hyperlink" Target="https://word-edit.officeapps.live.com/we/wordeditorframe.aspx?new=1&amp;ui=en&amp;rs=en%2DUS&amp;wopisrc=https%3A%2F%2Funitedwaynys-my.sharepoint.com%2Fpersonal%2Fepiscopob_uwnys_org%2F_vti_bin%2Fwopi.ashx%2Ffiles%2F50defd421e984c5e8bad4299d5973fbb&amp;wdprevioussession=82d188b9%2D36aa%2D42de%2Da77d%2Da6a1d08f7c09&amp;wdnewandopenct=1580162134995&amp;wdo=4&amp;wdorigin=wacFileNew&amp;wdtpl=blank&amp;wdlcid=1033&amp;wdpreviouscorrelation=0765206a%2D041f%2D48f8%2Da6b8%2D9d3c766902f9&amp;wdenableroaming=1&amp;mscc=1&amp;wdodb=1&amp;hid=D9B22F9F-6006-9000-7033-7C365BA50A23&amp;jsapi=1&amp;newsession=1&amp;corrid=a426b1bd-cff5-425d-8414-43c6a69bd378&amp;usid=a426b1bd-cff5-425d-8414-43c6a69bd378&amp;wdredirectionreason=Unified_SingleFlush" TargetMode="External" Id="R3ad75eaa6fc14342" /><Relationship Type="http://schemas.openxmlformats.org/officeDocument/2006/relationships/hyperlink" Target="https://word-edit.officeapps.live.com/we/wordeditorframe.aspx?new=1&amp;ui=en&amp;rs=en%2DUS&amp;wopisrc=https%3A%2F%2Funitedwaynys-my.sharepoint.com%2Fpersonal%2Fepiscopob_uwnys_org%2F_vti_bin%2Fwopi.ashx%2Ffiles%2F50defd421e984c5e8bad4299d5973fbb&amp;wdprevioussession=82d188b9%2D36aa%2D42de%2Da77d%2Da6a1d08f7c09&amp;wdnewandopenct=1580162134995&amp;wdo=4&amp;wdorigin=wacFileNew&amp;wdtpl=blank&amp;wdlcid=1033&amp;wdpreviouscorrelation=0765206a%2D041f%2D48f8%2Da6b8%2D9d3c766902f9&amp;wdenableroaming=1&amp;mscc=1&amp;wdodb=1&amp;hid=D9B22F9F-6006-9000-7033-7C365BA50A23&amp;jsapi=1&amp;newsession=1&amp;corrid=a426b1bd-cff5-425d-8414-43c6a69bd378&amp;usid=a426b1bd-cff5-425d-8414-43c6a69bd378&amp;wdredirectionreason=Unified_SingleFlush" TargetMode="External" Id="Rd826f4bf8bae45a6" /><Relationship Type="http://schemas.openxmlformats.org/officeDocument/2006/relationships/hyperlink" Target="https://www.unitedforalice.org/new-york" TargetMode="External" Id="R6835267e74ff4044" /><Relationship Type="http://schemas.openxmlformats.org/officeDocument/2006/relationships/hyperlink" Target="https://word-edit.officeapps.live.com/we/wordeditorframe.aspx?new=1&amp;ui=en&amp;rs=en%2DUS&amp;wopisrc=https%3A%2F%2Funitedwaynys-my.sharepoint.com%2Fpersonal%2Fepiscopob_uwnys_org%2F_vti_bin%2Fwopi.ashx%2Ffiles%2F50defd421e984c5e8bad4299d5973fbb&amp;wdprevioussession=82d188b9%2D36aa%2D42de%2Da77d%2Da6a1d08f7c09&amp;wdnewandopenct=1580162134995&amp;wdo=4&amp;wdorigin=wacFileNew&amp;wdtpl=blank&amp;wdlcid=1033&amp;wdpreviouscorrelation=0765206a%2D041f%2D48f8%2Da6b8%2D9d3c766902f9&amp;wdenableroaming=1&amp;mscc=1&amp;wdodb=1&amp;hid=D9B22F9F-6006-9000-7033-7C365BA50A23&amp;jsapi=1&amp;newsession=1&amp;corrid=a426b1bd-cff5-425d-8414-43c6a69bd378&amp;usid=a426b1bd-cff5-425d-8414-43c6a69bd378&amp;wdredirectionreason=Unified_SingleFlush" TargetMode="External" Id="R838b4c04a58a4ac9" /><Relationship Type="http://schemas.openxmlformats.org/officeDocument/2006/relationships/hyperlink" Target="https://www.cbpp.org/blog/5-ways-the-eitc-benefits-families-communities-and-the-country" TargetMode="External" Id="R190ee02fce67470c" /><Relationship Type="http://schemas.openxmlformats.org/officeDocument/2006/relationships/hyperlink" Target="https://word-edit.officeapps.live.com/we/wordeditorframe.aspx?new=1&amp;ui=en&amp;rs=en%2DUS&amp;wopisrc=https%3A%2F%2Funitedwaynys-my.sharepoint.com%2Fpersonal%2Fepiscopob_uwnys_org%2F_vti_bin%2Fwopi.ashx%2Ffiles%2F50defd421e984c5e8bad4299d5973fbb&amp;wdprevioussession=82d188b9%2D36aa%2D42de%2Da77d%2Da6a1d08f7c09&amp;wdnewandopenct=1580162134995&amp;wdo=4&amp;wdorigin=wacFileNew&amp;wdtpl=blank&amp;wdlcid=1033&amp;wdpreviouscorrelation=0765206a%2D041f%2D48f8%2Da6b8%2D9d3c766902f9&amp;wdenableroaming=1&amp;mscc=1&amp;wdodb=1&amp;hid=D9B22F9F-6006-9000-7033-7C365BA50A23&amp;jsapi=1&amp;newsession=1&amp;corrid=a426b1bd-cff5-425d-8414-43c6a69bd378&amp;usid=a426b1bd-cff5-425d-8414-43c6a69bd378&amp;wdredirectionreason=Unified_SingleFlush" TargetMode="External" Id="Raf45d17007714e31" /><Relationship Type="http://schemas.openxmlformats.org/officeDocument/2006/relationships/hyperlink" Target="https://datacenter.kidscount.org/data/tables/43-children-in-poverty?loc=1&amp;loct=2" TargetMode="External" Id="Rf7efc163ace8414b" /><Relationship Type="http://schemas.openxmlformats.org/officeDocument/2006/relationships/hyperlink" Target="https://word-edit.officeapps.live.com/we/wordeditorframe.aspx?new=1&amp;ui=en&amp;rs=en%2DUS&amp;wopisrc=https%3A%2F%2Funitedwaynys-my.sharepoint.com%2Fpersonal%2Fepiscopob_uwnys_org%2F_vti_bin%2Fwopi.ashx%2Ffiles%2F50defd421e984c5e8bad4299d5973fbb&amp;wdprevioussession=82d188b9%2D36aa%2D42de%2Da77d%2Da6a1d08f7c09&amp;wdnewandopenct=1580162134995&amp;wdo=4&amp;wdorigin=wacFileNew&amp;wdtpl=blank&amp;wdlcid=1033&amp;wdpreviouscorrelation=0765206a%2D041f%2D48f8%2Da6b8%2D9d3c766902f9&amp;wdenableroaming=1&amp;mscc=1&amp;wdodb=1&amp;hid=D9B22F9F-6006-9000-7033-7C365BA50A23&amp;jsapi=1&amp;newsession=1&amp;corrid=a426b1bd-cff5-425d-8414-43c6a69bd378&amp;usid=a426b1bd-cff5-425d-8414-43c6a69bd378&amp;wdredirectionreason=Unified_SingleFlush" TargetMode="External" Id="Red51d74f0dbc4971" /><Relationship Type="http://schemas.openxmlformats.org/officeDocument/2006/relationships/hyperlink" Target="https://stateofbabies.org/data/" TargetMode="External" Id="R2552bd47a5ed4cd3" /><Relationship Type="http://schemas.openxmlformats.org/officeDocument/2006/relationships/hyperlink" Target="https://word-edit.officeapps.live.com/we/wordeditorframe.aspx?new=1&amp;ui=en&amp;rs=en%2DUS&amp;wopisrc=https%3A%2F%2Funitedwaynys-my.sharepoint.com%2Fpersonal%2Fepiscopob_uwnys_org%2F_vti_bin%2Fwopi.ashx%2Ffiles%2F50defd421e984c5e8bad4299d5973fbb&amp;wdprevioussession=82d188b9%2D36aa%2D42de%2Da77d%2Da6a1d08f7c09&amp;wdnewandopenct=1580162134995&amp;wdo=4&amp;wdorigin=wacFileNew&amp;wdtpl=blank&amp;wdlcid=1033&amp;wdpreviouscorrelation=0765206a%2D041f%2D48f8%2Da6b8%2D9d3c766902f9&amp;wdenableroaming=1&amp;mscc=1&amp;wdodb=1&amp;hid=D9B22F9F-6006-9000-7033-7C365BA50A23&amp;jsapi=1&amp;newsession=1&amp;corrid=a426b1bd-cff5-425d-8414-43c6a69bd378&amp;usid=a426b1bd-cff5-425d-8414-43c6a69bd378&amp;wdredirectionreason=Unified_SingleFlush" TargetMode="External" Id="R9e05161e73ec48e5" /><Relationship Type="http://schemas.openxmlformats.org/officeDocument/2006/relationships/hyperlink" Target="https://sites.nationalacademies.org/DBASSE/BCYF/Reducing_Child_Poverty/index.htm" TargetMode="External" Id="Racb9efad47324112" /><Relationship Type="http://schemas.openxmlformats.org/officeDocument/2006/relationships/numbering" Target="/word/numbering.xml" Id="R8a5712e8d4b041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2020-01-27T21:55:38.0963544Z</dcterms:created>
  <dcterms:modified xsi:type="dcterms:W3CDTF">2020-01-27T21:56:18.8144508Z</dcterms:modified>
  <dc:creator>Brenda Episcopo</dc:creator>
  <lastModifiedBy>Brenda Episcopo</lastModifiedBy>
</coreProperties>
</file>